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681"/>
        <w:gridCol w:w="3544"/>
        <w:gridCol w:w="1842"/>
        <w:gridCol w:w="1505"/>
      </w:tblGrid>
      <w:tr w:rsidR="004F29E0" w:rsidTr="004F29E0">
        <w:trPr>
          <w:trHeight w:val="542"/>
        </w:trPr>
        <w:tc>
          <w:tcPr>
            <w:tcW w:w="10572" w:type="dxa"/>
            <w:gridSpan w:val="4"/>
          </w:tcPr>
          <w:p w:rsidR="004F29E0" w:rsidRPr="004F29E0" w:rsidRDefault="004F29E0" w:rsidP="004F29E0">
            <w:pPr>
              <w:jc w:val="center"/>
              <w:rPr>
                <w:b/>
                <w:sz w:val="28"/>
                <w:szCs w:val="28"/>
              </w:rPr>
            </w:pPr>
            <w:r w:rsidRPr="004F29E0">
              <w:rPr>
                <w:b/>
                <w:sz w:val="28"/>
                <w:szCs w:val="28"/>
              </w:rPr>
              <w:t>All Year Groups</w:t>
            </w:r>
          </w:p>
        </w:tc>
      </w:tr>
      <w:tr w:rsidR="00E61657" w:rsidTr="007C473C">
        <w:trPr>
          <w:trHeight w:val="395"/>
        </w:trPr>
        <w:tc>
          <w:tcPr>
            <w:tcW w:w="3681" w:type="dxa"/>
          </w:tcPr>
          <w:p w:rsidR="00E61657" w:rsidRPr="00E61657" w:rsidRDefault="00E61657" w:rsidP="00E61657">
            <w:pPr>
              <w:jc w:val="center"/>
              <w:rPr>
                <w:sz w:val="24"/>
                <w:szCs w:val="24"/>
              </w:rPr>
            </w:pPr>
            <w:r w:rsidRPr="00E61657">
              <w:rPr>
                <w:sz w:val="24"/>
                <w:szCs w:val="24"/>
              </w:rPr>
              <w:t>Event</w:t>
            </w:r>
          </w:p>
        </w:tc>
        <w:tc>
          <w:tcPr>
            <w:tcW w:w="3544" w:type="dxa"/>
          </w:tcPr>
          <w:p w:rsidR="00E61657" w:rsidRPr="00E61657" w:rsidRDefault="00E61657" w:rsidP="00E61657">
            <w:pPr>
              <w:jc w:val="center"/>
              <w:rPr>
                <w:sz w:val="24"/>
                <w:szCs w:val="24"/>
              </w:rPr>
            </w:pPr>
            <w:r w:rsidRPr="00E61657">
              <w:rPr>
                <w:sz w:val="24"/>
                <w:szCs w:val="24"/>
              </w:rPr>
              <w:t>Info</w:t>
            </w:r>
          </w:p>
        </w:tc>
        <w:tc>
          <w:tcPr>
            <w:tcW w:w="1842" w:type="dxa"/>
          </w:tcPr>
          <w:p w:rsidR="00E61657" w:rsidRPr="00E61657" w:rsidRDefault="00E61657" w:rsidP="00E61657">
            <w:pPr>
              <w:jc w:val="center"/>
              <w:rPr>
                <w:sz w:val="24"/>
                <w:szCs w:val="24"/>
              </w:rPr>
            </w:pPr>
            <w:r w:rsidRPr="00E61657">
              <w:rPr>
                <w:sz w:val="24"/>
                <w:szCs w:val="24"/>
              </w:rPr>
              <w:t>Benchmark(s)</w:t>
            </w:r>
          </w:p>
        </w:tc>
        <w:tc>
          <w:tcPr>
            <w:tcW w:w="1505" w:type="dxa"/>
          </w:tcPr>
          <w:p w:rsidR="00E61657" w:rsidRPr="00E61657" w:rsidRDefault="00E61657" w:rsidP="00E61657">
            <w:pPr>
              <w:jc w:val="center"/>
              <w:rPr>
                <w:sz w:val="24"/>
                <w:szCs w:val="24"/>
              </w:rPr>
            </w:pPr>
            <w:r w:rsidRPr="00E61657">
              <w:rPr>
                <w:sz w:val="24"/>
                <w:szCs w:val="24"/>
              </w:rPr>
              <w:t>When</w:t>
            </w:r>
          </w:p>
        </w:tc>
      </w:tr>
      <w:tr w:rsidR="00E61657" w:rsidTr="007C473C">
        <w:trPr>
          <w:trHeight w:val="690"/>
        </w:trPr>
        <w:tc>
          <w:tcPr>
            <w:tcW w:w="3681" w:type="dxa"/>
          </w:tcPr>
          <w:p w:rsidR="00E61657" w:rsidRDefault="007706A0">
            <w:r>
              <w:t>National Careers Week – form time programme &amp; Curriculum links</w:t>
            </w:r>
          </w:p>
        </w:tc>
        <w:tc>
          <w:tcPr>
            <w:tcW w:w="3544" w:type="dxa"/>
          </w:tcPr>
          <w:p w:rsidR="00E61657" w:rsidRPr="00E61657" w:rsidRDefault="007C473C">
            <w:pPr>
              <w:rPr>
                <w:color w:val="FF0000"/>
              </w:rPr>
            </w:pPr>
            <w:r w:rsidRPr="007C473C">
              <w:t>A golden thread of Careers seen in lesson and tutor time.</w:t>
            </w:r>
          </w:p>
        </w:tc>
        <w:tc>
          <w:tcPr>
            <w:tcW w:w="1842" w:type="dxa"/>
          </w:tcPr>
          <w:p w:rsidR="00E61657" w:rsidRPr="007C473C" w:rsidRDefault="007C473C">
            <w:r w:rsidRPr="007C473C">
              <w:t>1, 2, 3, 4, 5</w:t>
            </w:r>
          </w:p>
        </w:tc>
        <w:tc>
          <w:tcPr>
            <w:tcW w:w="1505" w:type="dxa"/>
          </w:tcPr>
          <w:p w:rsidR="00E61657" w:rsidRPr="007C473C" w:rsidRDefault="007C473C">
            <w:r w:rsidRPr="007C473C">
              <w:t>March</w:t>
            </w:r>
          </w:p>
        </w:tc>
      </w:tr>
      <w:tr w:rsidR="00E61657" w:rsidTr="007C473C">
        <w:trPr>
          <w:trHeight w:val="729"/>
        </w:trPr>
        <w:tc>
          <w:tcPr>
            <w:tcW w:w="3681" w:type="dxa"/>
          </w:tcPr>
          <w:p w:rsidR="00E61657" w:rsidRDefault="007C473C">
            <w:r>
              <w:t>Linking Curriculum Learning to the Curriculum</w:t>
            </w:r>
          </w:p>
        </w:tc>
        <w:tc>
          <w:tcPr>
            <w:tcW w:w="3544" w:type="dxa"/>
          </w:tcPr>
          <w:p w:rsidR="00E61657" w:rsidRDefault="007C473C">
            <w:r>
              <w:t>Embedded in the curriculum and seen in lessons.</w:t>
            </w:r>
          </w:p>
        </w:tc>
        <w:tc>
          <w:tcPr>
            <w:tcW w:w="1842" w:type="dxa"/>
          </w:tcPr>
          <w:p w:rsidR="00E61657" w:rsidRDefault="007C473C">
            <w:r>
              <w:t>4</w:t>
            </w:r>
          </w:p>
        </w:tc>
        <w:tc>
          <w:tcPr>
            <w:tcW w:w="1505" w:type="dxa"/>
          </w:tcPr>
          <w:p w:rsidR="00E61657" w:rsidRDefault="007C473C">
            <w:r>
              <w:t>Ongoing</w:t>
            </w:r>
          </w:p>
        </w:tc>
      </w:tr>
      <w:tr w:rsidR="00E61657" w:rsidTr="007C473C">
        <w:trPr>
          <w:trHeight w:val="690"/>
        </w:trPr>
        <w:tc>
          <w:tcPr>
            <w:tcW w:w="3681" w:type="dxa"/>
          </w:tcPr>
          <w:p w:rsidR="00E61657" w:rsidRDefault="007C473C">
            <w:r>
              <w:t xml:space="preserve">Personal Career Guidance – Ian </w:t>
            </w:r>
            <w:proofErr w:type="spellStart"/>
            <w:r>
              <w:t>Henser</w:t>
            </w:r>
            <w:proofErr w:type="spellEnd"/>
            <w:r>
              <w:t xml:space="preserve"> </w:t>
            </w:r>
          </w:p>
        </w:tc>
        <w:tc>
          <w:tcPr>
            <w:tcW w:w="3544" w:type="dxa"/>
          </w:tcPr>
          <w:p w:rsidR="00E61657" w:rsidRDefault="007C473C">
            <w:r>
              <w:t xml:space="preserve">Offered to all students.  </w:t>
            </w:r>
          </w:p>
        </w:tc>
        <w:tc>
          <w:tcPr>
            <w:tcW w:w="1842" w:type="dxa"/>
          </w:tcPr>
          <w:p w:rsidR="00E61657" w:rsidRDefault="007C473C">
            <w:r>
              <w:t>8</w:t>
            </w:r>
          </w:p>
        </w:tc>
        <w:tc>
          <w:tcPr>
            <w:tcW w:w="1505" w:type="dxa"/>
          </w:tcPr>
          <w:p w:rsidR="00E61657" w:rsidRDefault="007C473C">
            <w:r>
              <w:t>Ongoing</w:t>
            </w:r>
          </w:p>
        </w:tc>
      </w:tr>
      <w:tr w:rsidR="007C473C" w:rsidTr="007C473C">
        <w:trPr>
          <w:trHeight w:val="690"/>
        </w:trPr>
        <w:tc>
          <w:tcPr>
            <w:tcW w:w="3681" w:type="dxa"/>
          </w:tcPr>
          <w:p w:rsidR="007C473C" w:rsidRDefault="00BF5FBE">
            <w:r>
              <w:t>Career events and opportunities</w:t>
            </w:r>
          </w:p>
        </w:tc>
        <w:tc>
          <w:tcPr>
            <w:tcW w:w="3544" w:type="dxa"/>
          </w:tcPr>
          <w:p w:rsidR="007C473C" w:rsidRDefault="00BF5FBE">
            <w:r>
              <w:t>Sent via email or text from</w:t>
            </w:r>
            <w:r w:rsidR="00BF4D5F">
              <w:t xml:space="preserve"> the Careers Assistant</w:t>
            </w:r>
            <w:r w:rsidR="00E85F2B">
              <w:t xml:space="preserve"> to parents and students. Opportunities including open days, webinars, experiences and vacancies</w:t>
            </w:r>
            <w:r w:rsidR="000251FE">
              <w:t>.</w:t>
            </w:r>
          </w:p>
        </w:tc>
        <w:tc>
          <w:tcPr>
            <w:tcW w:w="1842" w:type="dxa"/>
          </w:tcPr>
          <w:p w:rsidR="007C473C" w:rsidRDefault="00E85F2B">
            <w:r>
              <w:t>2, 3, 5, 6, 7</w:t>
            </w:r>
          </w:p>
        </w:tc>
        <w:tc>
          <w:tcPr>
            <w:tcW w:w="1505" w:type="dxa"/>
          </w:tcPr>
          <w:p w:rsidR="007C473C" w:rsidRDefault="00E85F2B">
            <w:r>
              <w:t>As appropriate</w:t>
            </w:r>
          </w:p>
        </w:tc>
      </w:tr>
    </w:tbl>
    <w:p w:rsidR="004F29E0" w:rsidRDefault="004F29E0" w:rsidP="004F29E0">
      <w:pPr>
        <w:tabs>
          <w:tab w:val="left" w:pos="1485"/>
          <w:tab w:val="center" w:pos="5386"/>
          <w:tab w:val="left" w:pos="6540"/>
        </w:tabs>
        <w:rPr>
          <w:b/>
          <w:sz w:val="28"/>
          <w:szCs w:val="28"/>
        </w:rPr>
      </w:pPr>
    </w:p>
    <w:tbl>
      <w:tblPr>
        <w:tblStyle w:val="TableGrid"/>
        <w:tblW w:w="0" w:type="auto"/>
        <w:tblLook w:val="04A0" w:firstRow="1" w:lastRow="0" w:firstColumn="1" w:lastColumn="0" w:noHBand="0" w:noVBand="1"/>
      </w:tblPr>
      <w:tblGrid>
        <w:gridCol w:w="3681"/>
        <w:gridCol w:w="3544"/>
        <w:gridCol w:w="1842"/>
        <w:gridCol w:w="1663"/>
      </w:tblGrid>
      <w:tr w:rsidR="004F29E0" w:rsidTr="000150F1">
        <w:trPr>
          <w:trHeight w:val="515"/>
        </w:trPr>
        <w:tc>
          <w:tcPr>
            <w:tcW w:w="10730" w:type="dxa"/>
            <w:gridSpan w:val="4"/>
          </w:tcPr>
          <w:p w:rsidR="004F29E0" w:rsidRDefault="004F29E0" w:rsidP="004F29E0">
            <w:pPr>
              <w:tabs>
                <w:tab w:val="center" w:pos="5386"/>
                <w:tab w:val="left" w:pos="6540"/>
              </w:tabs>
              <w:jc w:val="center"/>
              <w:rPr>
                <w:b/>
                <w:sz w:val="28"/>
                <w:szCs w:val="28"/>
              </w:rPr>
            </w:pPr>
            <w:r>
              <w:rPr>
                <w:b/>
                <w:sz w:val="28"/>
                <w:szCs w:val="28"/>
              </w:rPr>
              <w:t>Key Stage 3</w:t>
            </w:r>
          </w:p>
        </w:tc>
      </w:tr>
      <w:tr w:rsidR="00E85F2B" w:rsidTr="000150F1">
        <w:trPr>
          <w:trHeight w:val="659"/>
        </w:trPr>
        <w:tc>
          <w:tcPr>
            <w:tcW w:w="3681" w:type="dxa"/>
          </w:tcPr>
          <w:p w:rsidR="00E85F2B" w:rsidRPr="00E85F2B" w:rsidRDefault="00E85F2B" w:rsidP="00E85F2B">
            <w:pPr>
              <w:tabs>
                <w:tab w:val="center" w:pos="5386"/>
                <w:tab w:val="left" w:pos="6540"/>
              </w:tabs>
            </w:pPr>
            <w:r>
              <w:t>Careers links to the curriculum Tutor Programme</w:t>
            </w:r>
          </w:p>
        </w:tc>
        <w:tc>
          <w:tcPr>
            <w:tcW w:w="3544" w:type="dxa"/>
          </w:tcPr>
          <w:p w:rsidR="00E85F2B" w:rsidRPr="00E85F2B" w:rsidRDefault="00E85F2B" w:rsidP="00E85F2B">
            <w:pPr>
              <w:tabs>
                <w:tab w:val="center" w:pos="5386"/>
                <w:tab w:val="left" w:pos="6540"/>
              </w:tabs>
            </w:pPr>
            <w:r>
              <w:t>Linking Curriculum learning to Careers to allow students to understand how subjects help learners gain entry to different occupations</w:t>
            </w:r>
            <w:r w:rsidR="000251FE">
              <w:t>.</w:t>
            </w:r>
          </w:p>
        </w:tc>
        <w:tc>
          <w:tcPr>
            <w:tcW w:w="1842" w:type="dxa"/>
          </w:tcPr>
          <w:p w:rsidR="00E85F2B" w:rsidRPr="00E85F2B" w:rsidRDefault="00E85F2B" w:rsidP="00E85F2B">
            <w:pPr>
              <w:tabs>
                <w:tab w:val="center" w:pos="5386"/>
                <w:tab w:val="left" w:pos="6540"/>
              </w:tabs>
            </w:pPr>
            <w:r w:rsidRPr="00E85F2B">
              <w:t>1, 4</w:t>
            </w:r>
          </w:p>
        </w:tc>
        <w:tc>
          <w:tcPr>
            <w:tcW w:w="1663" w:type="dxa"/>
          </w:tcPr>
          <w:p w:rsidR="00E85F2B" w:rsidRPr="00794DF2" w:rsidRDefault="00794DF2" w:rsidP="00E85F2B">
            <w:pPr>
              <w:tabs>
                <w:tab w:val="center" w:pos="5386"/>
                <w:tab w:val="left" w:pos="6540"/>
              </w:tabs>
            </w:pPr>
            <w:r w:rsidRPr="00794DF2">
              <w:t>Ongoing</w:t>
            </w:r>
          </w:p>
        </w:tc>
      </w:tr>
      <w:tr w:rsidR="00E85F2B" w:rsidTr="000150F1">
        <w:trPr>
          <w:trHeight w:val="689"/>
        </w:trPr>
        <w:tc>
          <w:tcPr>
            <w:tcW w:w="3681" w:type="dxa"/>
          </w:tcPr>
          <w:p w:rsidR="00E85F2B" w:rsidRPr="00E85F2B" w:rsidRDefault="00E85F2B" w:rsidP="00E85F2B">
            <w:pPr>
              <w:tabs>
                <w:tab w:val="center" w:pos="5386"/>
                <w:tab w:val="left" w:pos="6540"/>
              </w:tabs>
            </w:pPr>
            <w:r>
              <w:t>Careers within PSHE</w:t>
            </w:r>
            <w:r w:rsidR="00787210">
              <w:t>/</w:t>
            </w:r>
            <w:proofErr w:type="gramStart"/>
            <w:r w:rsidR="00787210">
              <w:t xml:space="preserve">ASDAN </w:t>
            </w:r>
            <w:r>
              <w:t xml:space="preserve"> –</w:t>
            </w:r>
            <w:proofErr w:type="gramEnd"/>
            <w:r>
              <w:t xml:space="preserve"> addressing the needs of each student</w:t>
            </w:r>
          </w:p>
        </w:tc>
        <w:tc>
          <w:tcPr>
            <w:tcW w:w="3544" w:type="dxa"/>
          </w:tcPr>
          <w:p w:rsidR="00E85F2B" w:rsidRPr="00E85F2B" w:rsidRDefault="00E85F2B" w:rsidP="00E85F2B">
            <w:pPr>
              <w:tabs>
                <w:tab w:val="center" w:pos="5386"/>
                <w:tab w:val="left" w:pos="6540"/>
              </w:tabs>
            </w:pPr>
            <w:r>
              <w:t xml:space="preserve">Looking at personal qualities and skills, raising aspiration, financial decision </w:t>
            </w:r>
            <w:r w:rsidR="000251FE">
              <w:t>making, how to challenge stereotypes and discrimination.</w:t>
            </w:r>
          </w:p>
        </w:tc>
        <w:tc>
          <w:tcPr>
            <w:tcW w:w="1842" w:type="dxa"/>
          </w:tcPr>
          <w:p w:rsidR="00E85F2B" w:rsidRPr="00E85F2B" w:rsidRDefault="000251FE" w:rsidP="00E85F2B">
            <w:pPr>
              <w:tabs>
                <w:tab w:val="center" w:pos="5386"/>
                <w:tab w:val="left" w:pos="6540"/>
              </w:tabs>
            </w:pPr>
            <w:r>
              <w:t>3, 4</w:t>
            </w:r>
          </w:p>
        </w:tc>
        <w:tc>
          <w:tcPr>
            <w:tcW w:w="1663" w:type="dxa"/>
          </w:tcPr>
          <w:p w:rsidR="00E85F2B" w:rsidRPr="00794DF2" w:rsidRDefault="00794DF2" w:rsidP="00E85F2B">
            <w:pPr>
              <w:tabs>
                <w:tab w:val="center" w:pos="5386"/>
                <w:tab w:val="left" w:pos="6540"/>
              </w:tabs>
            </w:pPr>
            <w:r>
              <w:t>Ongoing during PHSE lessons</w:t>
            </w:r>
          </w:p>
        </w:tc>
      </w:tr>
      <w:tr w:rsidR="00E85F2B" w:rsidTr="000150F1">
        <w:trPr>
          <w:trHeight w:val="689"/>
        </w:trPr>
        <w:tc>
          <w:tcPr>
            <w:tcW w:w="3681" w:type="dxa"/>
          </w:tcPr>
          <w:p w:rsidR="00E85F2B" w:rsidRPr="00E85F2B" w:rsidRDefault="00907B62" w:rsidP="00E85F2B">
            <w:pPr>
              <w:tabs>
                <w:tab w:val="center" w:pos="5386"/>
                <w:tab w:val="left" w:pos="6540"/>
              </w:tabs>
            </w:pPr>
            <w:r>
              <w:t>I</w:t>
            </w:r>
            <w:r w:rsidR="006E6BA1">
              <w:t xml:space="preserve">nspiring STEM event </w:t>
            </w:r>
          </w:p>
        </w:tc>
        <w:tc>
          <w:tcPr>
            <w:tcW w:w="3544" w:type="dxa"/>
          </w:tcPr>
          <w:p w:rsidR="00E85F2B" w:rsidRPr="00E85F2B" w:rsidRDefault="006E6BA1" w:rsidP="00E85F2B">
            <w:pPr>
              <w:tabs>
                <w:tab w:val="center" w:pos="5386"/>
                <w:tab w:val="left" w:pos="6540"/>
              </w:tabs>
            </w:pPr>
            <w:r>
              <w:t>Opportunity for pupils to take part in interactive STEM activities with businesses from across Hampshire.  The event also includes a tour and a talk to help educate them about different career options.</w:t>
            </w:r>
          </w:p>
        </w:tc>
        <w:tc>
          <w:tcPr>
            <w:tcW w:w="1842" w:type="dxa"/>
          </w:tcPr>
          <w:p w:rsidR="00E85F2B" w:rsidRPr="00E85F2B" w:rsidRDefault="00C77488" w:rsidP="00E85F2B">
            <w:pPr>
              <w:tabs>
                <w:tab w:val="center" w:pos="5386"/>
                <w:tab w:val="left" w:pos="6540"/>
              </w:tabs>
            </w:pPr>
            <w:r>
              <w:t>2, 3, 5</w:t>
            </w:r>
          </w:p>
        </w:tc>
        <w:tc>
          <w:tcPr>
            <w:tcW w:w="1663" w:type="dxa"/>
          </w:tcPr>
          <w:p w:rsidR="00E85F2B" w:rsidRPr="00E85F2B" w:rsidRDefault="00C77488" w:rsidP="00E85F2B">
            <w:pPr>
              <w:tabs>
                <w:tab w:val="center" w:pos="5386"/>
                <w:tab w:val="left" w:pos="6540"/>
              </w:tabs>
            </w:pPr>
            <w:r>
              <w:t>June 2023</w:t>
            </w:r>
          </w:p>
        </w:tc>
      </w:tr>
      <w:tr w:rsidR="00F1621A" w:rsidTr="000150F1">
        <w:trPr>
          <w:trHeight w:val="689"/>
        </w:trPr>
        <w:tc>
          <w:tcPr>
            <w:tcW w:w="3681" w:type="dxa"/>
          </w:tcPr>
          <w:p w:rsidR="00F1621A" w:rsidRDefault="00F1621A" w:rsidP="00E85F2B">
            <w:pPr>
              <w:tabs>
                <w:tab w:val="center" w:pos="5386"/>
                <w:tab w:val="left" w:pos="6540"/>
              </w:tabs>
            </w:pPr>
            <w:r>
              <w:t>ASK Apprenticeships presentation</w:t>
            </w:r>
          </w:p>
        </w:tc>
        <w:tc>
          <w:tcPr>
            <w:tcW w:w="3544" w:type="dxa"/>
          </w:tcPr>
          <w:p w:rsidR="00F1621A" w:rsidRDefault="00F1621A" w:rsidP="00E85F2B">
            <w:pPr>
              <w:tabs>
                <w:tab w:val="center" w:pos="5386"/>
                <w:tab w:val="left" w:pos="6540"/>
              </w:tabs>
            </w:pPr>
            <w:r>
              <w:t>Opportunity to understand how to find an apprenticeship, the different levels, range of roles available and how to search and apply.</w:t>
            </w:r>
          </w:p>
        </w:tc>
        <w:tc>
          <w:tcPr>
            <w:tcW w:w="1842" w:type="dxa"/>
          </w:tcPr>
          <w:p w:rsidR="00F1621A" w:rsidRDefault="00F1621A" w:rsidP="00E85F2B">
            <w:pPr>
              <w:tabs>
                <w:tab w:val="center" w:pos="5386"/>
                <w:tab w:val="left" w:pos="6540"/>
              </w:tabs>
            </w:pPr>
            <w:r>
              <w:t>1, 7</w:t>
            </w:r>
          </w:p>
        </w:tc>
        <w:tc>
          <w:tcPr>
            <w:tcW w:w="1663" w:type="dxa"/>
          </w:tcPr>
          <w:p w:rsidR="00F1621A" w:rsidRDefault="00F1621A" w:rsidP="00E85F2B">
            <w:pPr>
              <w:tabs>
                <w:tab w:val="center" w:pos="5386"/>
                <w:tab w:val="left" w:pos="6540"/>
              </w:tabs>
            </w:pPr>
            <w:r>
              <w:t>January 2023</w:t>
            </w:r>
          </w:p>
        </w:tc>
      </w:tr>
      <w:tr w:rsidR="00C80D96" w:rsidTr="000150F1">
        <w:trPr>
          <w:trHeight w:val="951"/>
        </w:trPr>
        <w:tc>
          <w:tcPr>
            <w:tcW w:w="3681" w:type="dxa"/>
          </w:tcPr>
          <w:p w:rsidR="00C80D96" w:rsidRDefault="00C80D96" w:rsidP="006928DD">
            <w:pPr>
              <w:tabs>
                <w:tab w:val="center" w:pos="5386"/>
                <w:tab w:val="left" w:pos="6540"/>
              </w:tabs>
            </w:pPr>
            <w:r>
              <w:t>Job Centre Plus presentation and workshop</w:t>
            </w:r>
          </w:p>
        </w:tc>
        <w:tc>
          <w:tcPr>
            <w:tcW w:w="3544" w:type="dxa"/>
          </w:tcPr>
          <w:p w:rsidR="00C80D96" w:rsidRDefault="00C80D96" w:rsidP="006928DD">
            <w:pPr>
              <w:tabs>
                <w:tab w:val="center" w:pos="5386"/>
                <w:tab w:val="left" w:pos="6540"/>
              </w:tabs>
            </w:pPr>
            <w:r>
              <w:t>Opportunity to gain information on routes into apprenticeships and traineeships.  Raised awareness of the wide range of careers available.  Social Media awareness.  Job skills and CV workshop. Information on the local Labour Market and employers recruiting in the area.</w:t>
            </w:r>
          </w:p>
        </w:tc>
        <w:tc>
          <w:tcPr>
            <w:tcW w:w="1842" w:type="dxa"/>
          </w:tcPr>
          <w:p w:rsidR="00C80D96" w:rsidRDefault="00C80D96" w:rsidP="006928DD">
            <w:pPr>
              <w:tabs>
                <w:tab w:val="center" w:pos="5386"/>
                <w:tab w:val="left" w:pos="6540"/>
              </w:tabs>
            </w:pPr>
            <w:r>
              <w:t>1, 2, 3, 5</w:t>
            </w:r>
          </w:p>
        </w:tc>
        <w:tc>
          <w:tcPr>
            <w:tcW w:w="1663" w:type="dxa"/>
          </w:tcPr>
          <w:p w:rsidR="00C80D96" w:rsidRDefault="00C80D96" w:rsidP="006928DD">
            <w:pPr>
              <w:tabs>
                <w:tab w:val="center" w:pos="5386"/>
                <w:tab w:val="left" w:pos="6540"/>
              </w:tabs>
              <w:jc w:val="center"/>
            </w:pPr>
            <w:proofErr w:type="spellStart"/>
            <w:r>
              <w:t>Fbruary</w:t>
            </w:r>
            <w:proofErr w:type="spellEnd"/>
            <w:r>
              <w:t xml:space="preserve"> 2023</w:t>
            </w:r>
          </w:p>
        </w:tc>
      </w:tr>
      <w:tr w:rsidR="000150F1" w:rsidTr="000150F1">
        <w:trPr>
          <w:trHeight w:val="689"/>
        </w:trPr>
        <w:tc>
          <w:tcPr>
            <w:tcW w:w="3681" w:type="dxa"/>
          </w:tcPr>
          <w:p w:rsidR="000150F1" w:rsidRDefault="000150F1" w:rsidP="006928DD">
            <w:pPr>
              <w:tabs>
                <w:tab w:val="center" w:pos="5386"/>
                <w:tab w:val="left" w:pos="6540"/>
              </w:tabs>
            </w:pPr>
            <w:bookmarkStart w:id="0" w:name="_GoBack"/>
            <w:bookmarkEnd w:id="0"/>
            <w:r>
              <w:t>NHS350+ presentation and workshop</w:t>
            </w:r>
          </w:p>
        </w:tc>
        <w:tc>
          <w:tcPr>
            <w:tcW w:w="3544" w:type="dxa"/>
          </w:tcPr>
          <w:p w:rsidR="000150F1" w:rsidRDefault="000150F1" w:rsidP="006928DD">
            <w:pPr>
              <w:tabs>
                <w:tab w:val="center" w:pos="5386"/>
                <w:tab w:val="left" w:pos="6540"/>
              </w:tabs>
            </w:pPr>
            <w:r>
              <w:t>Information on the 350+ careers the NHS can offer including training, qualification and development.  Details of Apprenticeships and T-Levels available. Interactive workshops.</w:t>
            </w:r>
          </w:p>
        </w:tc>
        <w:tc>
          <w:tcPr>
            <w:tcW w:w="1842" w:type="dxa"/>
          </w:tcPr>
          <w:p w:rsidR="000150F1" w:rsidRDefault="000150F1" w:rsidP="006928DD">
            <w:pPr>
              <w:tabs>
                <w:tab w:val="center" w:pos="5386"/>
                <w:tab w:val="left" w:pos="6540"/>
              </w:tabs>
            </w:pPr>
            <w:r>
              <w:t>1, 2, 3, 4, 5, 7</w:t>
            </w:r>
          </w:p>
        </w:tc>
        <w:tc>
          <w:tcPr>
            <w:tcW w:w="1663" w:type="dxa"/>
          </w:tcPr>
          <w:p w:rsidR="000150F1" w:rsidRDefault="000150F1" w:rsidP="006928DD">
            <w:pPr>
              <w:tabs>
                <w:tab w:val="center" w:pos="5386"/>
                <w:tab w:val="left" w:pos="6540"/>
              </w:tabs>
            </w:pPr>
            <w:r>
              <w:t>March 2023</w:t>
            </w:r>
          </w:p>
        </w:tc>
      </w:tr>
    </w:tbl>
    <w:p w:rsidR="00E85F2B" w:rsidRDefault="000251FE" w:rsidP="00E85F2B">
      <w:pPr>
        <w:tabs>
          <w:tab w:val="center" w:pos="5386"/>
          <w:tab w:val="left" w:pos="6540"/>
        </w:tabs>
        <w:rPr>
          <w:b/>
          <w:sz w:val="28"/>
          <w:szCs w:val="28"/>
        </w:rPr>
      </w:pPr>
      <w:r>
        <w:rPr>
          <w:b/>
          <w:sz w:val="28"/>
          <w:szCs w:val="28"/>
        </w:rPr>
        <w:t xml:space="preserve"> </w:t>
      </w:r>
    </w:p>
    <w:p w:rsidR="00C77488" w:rsidRDefault="00C77488" w:rsidP="00E85F2B">
      <w:pPr>
        <w:tabs>
          <w:tab w:val="center" w:pos="5386"/>
          <w:tab w:val="left" w:pos="6540"/>
        </w:tabs>
        <w:rPr>
          <w:b/>
          <w:sz w:val="28"/>
          <w:szCs w:val="28"/>
        </w:rPr>
      </w:pPr>
    </w:p>
    <w:tbl>
      <w:tblPr>
        <w:tblStyle w:val="TableGrid"/>
        <w:tblW w:w="11013" w:type="dxa"/>
        <w:tblLook w:val="04A0" w:firstRow="1" w:lastRow="0" w:firstColumn="1" w:lastColumn="0" w:noHBand="0" w:noVBand="1"/>
      </w:tblPr>
      <w:tblGrid>
        <w:gridCol w:w="3766"/>
        <w:gridCol w:w="3626"/>
        <w:gridCol w:w="1884"/>
        <w:gridCol w:w="1737"/>
      </w:tblGrid>
      <w:tr w:rsidR="004F29E0" w:rsidTr="00787210">
        <w:trPr>
          <w:trHeight w:val="951"/>
        </w:trPr>
        <w:tc>
          <w:tcPr>
            <w:tcW w:w="11013" w:type="dxa"/>
            <w:gridSpan w:val="4"/>
          </w:tcPr>
          <w:p w:rsidR="004F29E0" w:rsidRDefault="004F29E0" w:rsidP="000251FE">
            <w:pPr>
              <w:tabs>
                <w:tab w:val="center" w:pos="5386"/>
                <w:tab w:val="left" w:pos="6540"/>
              </w:tabs>
              <w:jc w:val="center"/>
              <w:rPr>
                <w:b/>
                <w:sz w:val="28"/>
                <w:szCs w:val="28"/>
              </w:rPr>
            </w:pPr>
            <w:r>
              <w:rPr>
                <w:b/>
                <w:sz w:val="28"/>
                <w:szCs w:val="28"/>
              </w:rPr>
              <w:lastRenderedPageBreak/>
              <w:t>Key Stage 4</w:t>
            </w:r>
          </w:p>
        </w:tc>
      </w:tr>
      <w:tr w:rsidR="00C77488" w:rsidTr="00787210">
        <w:trPr>
          <w:trHeight w:val="951"/>
        </w:trPr>
        <w:tc>
          <w:tcPr>
            <w:tcW w:w="3766" w:type="dxa"/>
          </w:tcPr>
          <w:p w:rsidR="00C77488" w:rsidRPr="00794DF2" w:rsidRDefault="00C77488" w:rsidP="00C77488">
            <w:pPr>
              <w:tabs>
                <w:tab w:val="center" w:pos="5386"/>
                <w:tab w:val="left" w:pos="6540"/>
              </w:tabs>
            </w:pPr>
            <w:r w:rsidRPr="00794DF2">
              <w:t>Careers links to the curriculum Tutor Programme</w:t>
            </w:r>
          </w:p>
        </w:tc>
        <w:tc>
          <w:tcPr>
            <w:tcW w:w="3626" w:type="dxa"/>
          </w:tcPr>
          <w:p w:rsidR="00C77488" w:rsidRPr="00794DF2" w:rsidRDefault="00C77488" w:rsidP="00C77488">
            <w:pPr>
              <w:tabs>
                <w:tab w:val="center" w:pos="5386"/>
                <w:tab w:val="left" w:pos="6540"/>
              </w:tabs>
            </w:pPr>
            <w:r w:rsidRPr="00794DF2">
              <w:t>Linking Curriculum learning to Careers to allow students to understand how subjects help learners gain entry to different occupations.</w:t>
            </w:r>
          </w:p>
        </w:tc>
        <w:tc>
          <w:tcPr>
            <w:tcW w:w="1884" w:type="dxa"/>
          </w:tcPr>
          <w:p w:rsidR="00C77488" w:rsidRPr="00794DF2" w:rsidRDefault="00C77488" w:rsidP="00C77488">
            <w:pPr>
              <w:tabs>
                <w:tab w:val="center" w:pos="5386"/>
                <w:tab w:val="left" w:pos="6540"/>
              </w:tabs>
            </w:pPr>
            <w:r w:rsidRPr="00794DF2">
              <w:t>1, 4</w:t>
            </w:r>
          </w:p>
        </w:tc>
        <w:tc>
          <w:tcPr>
            <w:tcW w:w="1737" w:type="dxa"/>
          </w:tcPr>
          <w:p w:rsidR="00C77488" w:rsidRPr="00794DF2" w:rsidRDefault="00794DF2" w:rsidP="00C77488">
            <w:pPr>
              <w:tabs>
                <w:tab w:val="center" w:pos="5386"/>
                <w:tab w:val="left" w:pos="6540"/>
              </w:tabs>
              <w:jc w:val="center"/>
            </w:pPr>
            <w:r w:rsidRPr="00794DF2">
              <w:t>Ongoing</w:t>
            </w:r>
          </w:p>
        </w:tc>
      </w:tr>
      <w:tr w:rsidR="00C77488" w:rsidTr="00787210">
        <w:trPr>
          <w:trHeight w:val="951"/>
        </w:trPr>
        <w:tc>
          <w:tcPr>
            <w:tcW w:w="3766" w:type="dxa"/>
          </w:tcPr>
          <w:p w:rsidR="00C77488" w:rsidRPr="00794DF2" w:rsidRDefault="00C77488" w:rsidP="00C77488">
            <w:pPr>
              <w:tabs>
                <w:tab w:val="center" w:pos="5386"/>
                <w:tab w:val="left" w:pos="6540"/>
              </w:tabs>
            </w:pPr>
            <w:r w:rsidRPr="00794DF2">
              <w:t xml:space="preserve">Careers within </w:t>
            </w:r>
            <w:r w:rsidRPr="00794DF2">
              <w:t>PDL lessons</w:t>
            </w:r>
            <w:r w:rsidRPr="00794DF2">
              <w:t xml:space="preserve"> – addressing the needs of each student</w:t>
            </w:r>
          </w:p>
        </w:tc>
        <w:tc>
          <w:tcPr>
            <w:tcW w:w="3626" w:type="dxa"/>
          </w:tcPr>
          <w:p w:rsidR="00C77488" w:rsidRPr="00794DF2" w:rsidRDefault="00794DF2" w:rsidP="00C77488">
            <w:pPr>
              <w:tabs>
                <w:tab w:val="center" w:pos="5386"/>
                <w:tab w:val="left" w:pos="6540"/>
              </w:tabs>
            </w:pPr>
            <w:r>
              <w:t>Employability, online presence, LMI, e</w:t>
            </w:r>
            <w:r w:rsidR="002B5F45">
              <w:t xml:space="preserve">nterprise </w:t>
            </w:r>
            <w:r w:rsidR="00C77488" w:rsidRPr="00794DF2">
              <w:t xml:space="preserve">skills, </w:t>
            </w:r>
            <w:r w:rsidR="002B5F45">
              <w:t>support with</w:t>
            </w:r>
            <w:r w:rsidR="00C77488" w:rsidRPr="00794DF2">
              <w:t xml:space="preserve"> CV’s, college applications / apprentice applications</w:t>
            </w:r>
            <w:r w:rsidR="00C77488" w:rsidRPr="00794DF2">
              <w:t>.</w:t>
            </w:r>
            <w:r>
              <w:t xml:space="preserve"> </w:t>
            </w:r>
          </w:p>
        </w:tc>
        <w:tc>
          <w:tcPr>
            <w:tcW w:w="1884" w:type="dxa"/>
          </w:tcPr>
          <w:p w:rsidR="00C77488" w:rsidRPr="00794DF2" w:rsidRDefault="00C77488" w:rsidP="00C77488">
            <w:pPr>
              <w:tabs>
                <w:tab w:val="center" w:pos="5386"/>
                <w:tab w:val="left" w:pos="6540"/>
              </w:tabs>
            </w:pPr>
            <w:r w:rsidRPr="00794DF2">
              <w:t>3, 4</w:t>
            </w:r>
          </w:p>
        </w:tc>
        <w:tc>
          <w:tcPr>
            <w:tcW w:w="1737" w:type="dxa"/>
          </w:tcPr>
          <w:p w:rsidR="00C77488" w:rsidRPr="00794DF2" w:rsidRDefault="00794DF2" w:rsidP="00C77488">
            <w:pPr>
              <w:tabs>
                <w:tab w:val="center" w:pos="5386"/>
                <w:tab w:val="left" w:pos="6540"/>
              </w:tabs>
              <w:jc w:val="center"/>
            </w:pPr>
            <w:r w:rsidRPr="00794DF2">
              <w:t>Ongoing</w:t>
            </w:r>
            <w:r>
              <w:t xml:space="preserve"> during PDL lessons</w:t>
            </w:r>
          </w:p>
        </w:tc>
      </w:tr>
      <w:tr w:rsidR="00C77488" w:rsidTr="00787210">
        <w:trPr>
          <w:trHeight w:val="951"/>
        </w:trPr>
        <w:tc>
          <w:tcPr>
            <w:tcW w:w="3766" w:type="dxa"/>
          </w:tcPr>
          <w:p w:rsidR="00C77488" w:rsidRPr="00794DF2" w:rsidRDefault="00794DF2" w:rsidP="00C77488">
            <w:pPr>
              <w:tabs>
                <w:tab w:val="center" w:pos="5386"/>
                <w:tab w:val="left" w:pos="6540"/>
              </w:tabs>
            </w:pPr>
            <w:r w:rsidRPr="00794DF2">
              <w:t>Work Experience where deemed appropriate</w:t>
            </w:r>
          </w:p>
        </w:tc>
        <w:tc>
          <w:tcPr>
            <w:tcW w:w="3626" w:type="dxa"/>
          </w:tcPr>
          <w:p w:rsidR="00C77488" w:rsidRPr="00794DF2" w:rsidRDefault="00794DF2" w:rsidP="00C77488">
            <w:pPr>
              <w:tabs>
                <w:tab w:val="center" w:pos="5386"/>
                <w:tab w:val="left" w:pos="6540"/>
              </w:tabs>
            </w:pPr>
            <w:r w:rsidRPr="00794DF2">
              <w:t>Experience of the workplace, time to learn from employers and employees and time to reflect on this experience</w:t>
            </w:r>
            <w:r>
              <w:t>.</w:t>
            </w:r>
          </w:p>
        </w:tc>
        <w:tc>
          <w:tcPr>
            <w:tcW w:w="1884" w:type="dxa"/>
          </w:tcPr>
          <w:p w:rsidR="00C77488" w:rsidRPr="00794DF2" w:rsidRDefault="00794DF2" w:rsidP="00C77488">
            <w:pPr>
              <w:tabs>
                <w:tab w:val="center" w:pos="5386"/>
                <w:tab w:val="left" w:pos="6540"/>
              </w:tabs>
            </w:pPr>
            <w:r w:rsidRPr="00794DF2">
              <w:t>5, 6</w:t>
            </w:r>
          </w:p>
        </w:tc>
        <w:tc>
          <w:tcPr>
            <w:tcW w:w="1737" w:type="dxa"/>
          </w:tcPr>
          <w:p w:rsidR="00C77488" w:rsidRPr="00794DF2" w:rsidRDefault="00794DF2" w:rsidP="00C77488">
            <w:pPr>
              <w:tabs>
                <w:tab w:val="center" w:pos="5386"/>
                <w:tab w:val="left" w:pos="6540"/>
              </w:tabs>
              <w:jc w:val="center"/>
            </w:pPr>
            <w:r w:rsidRPr="00794DF2">
              <w:t>Ongoing</w:t>
            </w:r>
          </w:p>
        </w:tc>
      </w:tr>
      <w:tr w:rsidR="00794DF2" w:rsidTr="00787210">
        <w:trPr>
          <w:trHeight w:val="951"/>
        </w:trPr>
        <w:tc>
          <w:tcPr>
            <w:tcW w:w="3766" w:type="dxa"/>
          </w:tcPr>
          <w:p w:rsidR="00794DF2" w:rsidRPr="00794DF2" w:rsidRDefault="00794DF2" w:rsidP="00C77488">
            <w:pPr>
              <w:tabs>
                <w:tab w:val="center" w:pos="5386"/>
                <w:tab w:val="left" w:pos="6540"/>
              </w:tabs>
            </w:pPr>
            <w:r>
              <w:t>Personal Career Guidance</w:t>
            </w:r>
          </w:p>
        </w:tc>
        <w:tc>
          <w:tcPr>
            <w:tcW w:w="3626" w:type="dxa"/>
          </w:tcPr>
          <w:p w:rsidR="00794DF2" w:rsidRPr="00794DF2" w:rsidRDefault="00794DF2" w:rsidP="00C77488">
            <w:pPr>
              <w:tabs>
                <w:tab w:val="center" w:pos="5386"/>
                <w:tab w:val="left" w:pos="6540"/>
              </w:tabs>
            </w:pPr>
            <w:r>
              <w:t>All students in Key Stage 4 are allocated appointments to ensure they choose the right pathway for them.</w:t>
            </w:r>
          </w:p>
        </w:tc>
        <w:tc>
          <w:tcPr>
            <w:tcW w:w="1884" w:type="dxa"/>
          </w:tcPr>
          <w:p w:rsidR="00794DF2" w:rsidRPr="00794DF2" w:rsidRDefault="00794DF2" w:rsidP="00C77488">
            <w:pPr>
              <w:tabs>
                <w:tab w:val="center" w:pos="5386"/>
                <w:tab w:val="left" w:pos="6540"/>
              </w:tabs>
            </w:pPr>
            <w:r>
              <w:t>8</w:t>
            </w:r>
          </w:p>
        </w:tc>
        <w:tc>
          <w:tcPr>
            <w:tcW w:w="1737" w:type="dxa"/>
          </w:tcPr>
          <w:p w:rsidR="00794DF2" w:rsidRPr="00794DF2" w:rsidRDefault="00794DF2" w:rsidP="00C77488">
            <w:pPr>
              <w:tabs>
                <w:tab w:val="center" w:pos="5386"/>
                <w:tab w:val="left" w:pos="6540"/>
              </w:tabs>
              <w:jc w:val="center"/>
            </w:pPr>
            <w:r w:rsidRPr="00794DF2">
              <w:t>Throughout the school year</w:t>
            </w:r>
          </w:p>
        </w:tc>
      </w:tr>
      <w:tr w:rsidR="002B5F45" w:rsidTr="00787210">
        <w:trPr>
          <w:trHeight w:val="1061"/>
        </w:trPr>
        <w:tc>
          <w:tcPr>
            <w:tcW w:w="3766" w:type="dxa"/>
          </w:tcPr>
          <w:p w:rsidR="002B5F45" w:rsidRDefault="002B5F45" w:rsidP="00C77488">
            <w:pPr>
              <w:tabs>
                <w:tab w:val="center" w:pos="5386"/>
                <w:tab w:val="left" w:pos="6540"/>
              </w:tabs>
            </w:pPr>
            <w:r>
              <w:t>Interview skills tutor programme</w:t>
            </w:r>
          </w:p>
        </w:tc>
        <w:tc>
          <w:tcPr>
            <w:tcW w:w="3626" w:type="dxa"/>
          </w:tcPr>
          <w:p w:rsidR="002B5F45" w:rsidRDefault="002B5F45" w:rsidP="00C77488">
            <w:pPr>
              <w:tabs>
                <w:tab w:val="center" w:pos="5386"/>
                <w:tab w:val="left" w:pos="6540"/>
              </w:tabs>
            </w:pPr>
            <w:r>
              <w:t>Preparing students for interviews and encounters with employers.</w:t>
            </w:r>
          </w:p>
        </w:tc>
        <w:tc>
          <w:tcPr>
            <w:tcW w:w="1884" w:type="dxa"/>
          </w:tcPr>
          <w:p w:rsidR="002B5F45" w:rsidRDefault="002B5F45" w:rsidP="00C77488">
            <w:pPr>
              <w:tabs>
                <w:tab w:val="center" w:pos="5386"/>
                <w:tab w:val="left" w:pos="6540"/>
              </w:tabs>
            </w:pPr>
            <w:r>
              <w:t>1, 5</w:t>
            </w:r>
          </w:p>
        </w:tc>
        <w:tc>
          <w:tcPr>
            <w:tcW w:w="1737" w:type="dxa"/>
          </w:tcPr>
          <w:p w:rsidR="002B5F45" w:rsidRDefault="002B5F45" w:rsidP="00C77488">
            <w:pPr>
              <w:tabs>
                <w:tab w:val="center" w:pos="5386"/>
                <w:tab w:val="left" w:pos="6540"/>
              </w:tabs>
              <w:jc w:val="center"/>
            </w:pPr>
          </w:p>
        </w:tc>
      </w:tr>
      <w:tr w:rsidR="00794DF2" w:rsidTr="00787210">
        <w:trPr>
          <w:trHeight w:val="1487"/>
        </w:trPr>
        <w:tc>
          <w:tcPr>
            <w:tcW w:w="3766" w:type="dxa"/>
          </w:tcPr>
          <w:p w:rsidR="00794DF2" w:rsidRDefault="00794DF2" w:rsidP="00C77488">
            <w:pPr>
              <w:tabs>
                <w:tab w:val="center" w:pos="5386"/>
                <w:tab w:val="left" w:pos="6540"/>
              </w:tabs>
            </w:pPr>
            <w:r>
              <w:t>Practice Interviews</w:t>
            </w:r>
          </w:p>
        </w:tc>
        <w:tc>
          <w:tcPr>
            <w:tcW w:w="3626" w:type="dxa"/>
          </w:tcPr>
          <w:p w:rsidR="00794DF2" w:rsidRDefault="00794DF2" w:rsidP="00C77488">
            <w:pPr>
              <w:tabs>
                <w:tab w:val="center" w:pos="5386"/>
                <w:tab w:val="left" w:pos="6540"/>
              </w:tabs>
            </w:pPr>
            <w:r>
              <w:t>All year 11 pupils are offered a practice interview with an employer from their chosen job sector. Feedback is provided by the employer.</w:t>
            </w:r>
          </w:p>
        </w:tc>
        <w:tc>
          <w:tcPr>
            <w:tcW w:w="1884" w:type="dxa"/>
          </w:tcPr>
          <w:p w:rsidR="00794DF2" w:rsidRDefault="00794DF2" w:rsidP="00C77488">
            <w:pPr>
              <w:tabs>
                <w:tab w:val="center" w:pos="5386"/>
                <w:tab w:val="left" w:pos="6540"/>
              </w:tabs>
            </w:pPr>
            <w:r>
              <w:t>5</w:t>
            </w:r>
          </w:p>
        </w:tc>
        <w:tc>
          <w:tcPr>
            <w:tcW w:w="1737" w:type="dxa"/>
          </w:tcPr>
          <w:p w:rsidR="00794DF2" w:rsidRPr="00794DF2" w:rsidRDefault="00794DF2" w:rsidP="00C77488">
            <w:pPr>
              <w:tabs>
                <w:tab w:val="center" w:pos="5386"/>
                <w:tab w:val="left" w:pos="6540"/>
              </w:tabs>
              <w:jc w:val="center"/>
            </w:pPr>
            <w:r>
              <w:t>March 2023</w:t>
            </w:r>
          </w:p>
        </w:tc>
      </w:tr>
      <w:tr w:rsidR="00794DF2" w:rsidTr="00787210">
        <w:trPr>
          <w:trHeight w:val="951"/>
        </w:trPr>
        <w:tc>
          <w:tcPr>
            <w:tcW w:w="3766" w:type="dxa"/>
          </w:tcPr>
          <w:p w:rsidR="00794DF2" w:rsidRDefault="00FF0F24" w:rsidP="00C77488">
            <w:pPr>
              <w:tabs>
                <w:tab w:val="center" w:pos="5386"/>
                <w:tab w:val="left" w:pos="6540"/>
              </w:tabs>
            </w:pPr>
            <w:r>
              <w:t>Sparsholt College talk</w:t>
            </w:r>
          </w:p>
        </w:tc>
        <w:tc>
          <w:tcPr>
            <w:tcW w:w="3626" w:type="dxa"/>
          </w:tcPr>
          <w:p w:rsidR="00794DF2" w:rsidRDefault="00FF0F24" w:rsidP="00C77488">
            <w:pPr>
              <w:tabs>
                <w:tab w:val="center" w:pos="5386"/>
                <w:tab w:val="left" w:pos="6540"/>
              </w:tabs>
            </w:pPr>
            <w:r>
              <w:t xml:space="preserve">Opportunity to learn what the college has to offer, </w:t>
            </w:r>
            <w:r w:rsidR="0019745C">
              <w:t>meet with staff, learn about career pathways and the application process</w:t>
            </w:r>
          </w:p>
        </w:tc>
        <w:tc>
          <w:tcPr>
            <w:tcW w:w="1884" w:type="dxa"/>
          </w:tcPr>
          <w:p w:rsidR="00794DF2" w:rsidRDefault="0019745C" w:rsidP="00C77488">
            <w:pPr>
              <w:tabs>
                <w:tab w:val="center" w:pos="5386"/>
                <w:tab w:val="left" w:pos="6540"/>
              </w:tabs>
            </w:pPr>
            <w:r>
              <w:t>3, 7</w:t>
            </w:r>
          </w:p>
        </w:tc>
        <w:tc>
          <w:tcPr>
            <w:tcW w:w="1737" w:type="dxa"/>
          </w:tcPr>
          <w:p w:rsidR="00794DF2" w:rsidRPr="00794DF2" w:rsidRDefault="00787210" w:rsidP="00C77488">
            <w:pPr>
              <w:tabs>
                <w:tab w:val="center" w:pos="5386"/>
                <w:tab w:val="left" w:pos="6540"/>
              </w:tabs>
              <w:jc w:val="center"/>
            </w:pPr>
            <w:r>
              <w:t>November 2022</w:t>
            </w:r>
          </w:p>
        </w:tc>
      </w:tr>
      <w:tr w:rsidR="0019745C" w:rsidTr="00787210">
        <w:trPr>
          <w:trHeight w:val="951"/>
        </w:trPr>
        <w:tc>
          <w:tcPr>
            <w:tcW w:w="3766" w:type="dxa"/>
          </w:tcPr>
          <w:p w:rsidR="0019745C" w:rsidRDefault="00F1621A" w:rsidP="00C77488">
            <w:pPr>
              <w:tabs>
                <w:tab w:val="center" w:pos="5386"/>
                <w:tab w:val="left" w:pos="6540"/>
              </w:tabs>
            </w:pPr>
            <w:r>
              <w:t xml:space="preserve">Royal </w:t>
            </w:r>
            <w:r w:rsidR="008517B1">
              <w:t>Navy talk</w:t>
            </w:r>
          </w:p>
        </w:tc>
        <w:tc>
          <w:tcPr>
            <w:tcW w:w="3626" w:type="dxa"/>
          </w:tcPr>
          <w:p w:rsidR="0019745C" w:rsidRDefault="008517B1" w:rsidP="00C77488">
            <w:pPr>
              <w:tabs>
                <w:tab w:val="center" w:pos="5386"/>
                <w:tab w:val="left" w:pos="6540"/>
              </w:tabs>
            </w:pPr>
            <w:r>
              <w:t xml:space="preserve">Presentation and Q&amp;A session providing information in what </w:t>
            </w:r>
            <w:r w:rsidR="00F1621A">
              <w:t>careers and opportunities are on offer within the Royal Navy.</w:t>
            </w:r>
          </w:p>
        </w:tc>
        <w:tc>
          <w:tcPr>
            <w:tcW w:w="1884" w:type="dxa"/>
          </w:tcPr>
          <w:p w:rsidR="0019745C" w:rsidRDefault="00787210" w:rsidP="00C77488">
            <w:pPr>
              <w:tabs>
                <w:tab w:val="center" w:pos="5386"/>
                <w:tab w:val="left" w:pos="6540"/>
              </w:tabs>
            </w:pPr>
            <w:r>
              <w:t>2, 3, 4, 5</w:t>
            </w:r>
          </w:p>
        </w:tc>
        <w:tc>
          <w:tcPr>
            <w:tcW w:w="1737" w:type="dxa"/>
          </w:tcPr>
          <w:p w:rsidR="0019745C" w:rsidRPr="00794DF2" w:rsidRDefault="00787210" w:rsidP="00C77488">
            <w:pPr>
              <w:tabs>
                <w:tab w:val="center" w:pos="5386"/>
                <w:tab w:val="left" w:pos="6540"/>
              </w:tabs>
              <w:jc w:val="center"/>
            </w:pPr>
            <w:r>
              <w:t>November 2022</w:t>
            </w:r>
          </w:p>
        </w:tc>
      </w:tr>
      <w:tr w:rsidR="00787210" w:rsidTr="00787210">
        <w:trPr>
          <w:trHeight w:val="951"/>
        </w:trPr>
        <w:tc>
          <w:tcPr>
            <w:tcW w:w="3766" w:type="dxa"/>
          </w:tcPr>
          <w:p w:rsidR="00787210" w:rsidRDefault="005E4986" w:rsidP="00C77488">
            <w:pPr>
              <w:tabs>
                <w:tab w:val="center" w:pos="5386"/>
                <w:tab w:val="left" w:pos="6540"/>
              </w:tabs>
            </w:pPr>
            <w:r>
              <w:t>Job Centre Plus presentation and workshop</w:t>
            </w:r>
          </w:p>
        </w:tc>
        <w:tc>
          <w:tcPr>
            <w:tcW w:w="3626" w:type="dxa"/>
          </w:tcPr>
          <w:p w:rsidR="00787210" w:rsidRDefault="005E4986" w:rsidP="00C77488">
            <w:pPr>
              <w:tabs>
                <w:tab w:val="center" w:pos="5386"/>
                <w:tab w:val="left" w:pos="6540"/>
              </w:tabs>
            </w:pPr>
            <w:r>
              <w:t>Opportunity to gain information on routes into apprenticeships and traineeships.  Raised awareness of the wide range of careers available.  Social Media awareness.  Job skills and CV workshop. Information on the local Labour Market and employers recruiting in the area.</w:t>
            </w:r>
          </w:p>
        </w:tc>
        <w:tc>
          <w:tcPr>
            <w:tcW w:w="1884" w:type="dxa"/>
          </w:tcPr>
          <w:p w:rsidR="00787210" w:rsidRDefault="00C80D96" w:rsidP="00C77488">
            <w:pPr>
              <w:tabs>
                <w:tab w:val="center" w:pos="5386"/>
                <w:tab w:val="left" w:pos="6540"/>
              </w:tabs>
            </w:pPr>
            <w:r>
              <w:t>1, 2, 3, 5</w:t>
            </w:r>
          </w:p>
        </w:tc>
        <w:tc>
          <w:tcPr>
            <w:tcW w:w="1737" w:type="dxa"/>
          </w:tcPr>
          <w:p w:rsidR="00787210" w:rsidRDefault="00C80D96" w:rsidP="00C77488">
            <w:pPr>
              <w:tabs>
                <w:tab w:val="center" w:pos="5386"/>
                <w:tab w:val="left" w:pos="6540"/>
              </w:tabs>
              <w:jc w:val="center"/>
            </w:pPr>
            <w:r>
              <w:t>February 2023</w:t>
            </w:r>
          </w:p>
        </w:tc>
      </w:tr>
      <w:tr w:rsidR="00787210" w:rsidTr="00787210">
        <w:trPr>
          <w:trHeight w:val="689"/>
        </w:trPr>
        <w:tc>
          <w:tcPr>
            <w:tcW w:w="3766" w:type="dxa"/>
          </w:tcPr>
          <w:p w:rsidR="00787210" w:rsidRDefault="00787210" w:rsidP="006928DD">
            <w:pPr>
              <w:tabs>
                <w:tab w:val="center" w:pos="5386"/>
                <w:tab w:val="left" w:pos="6540"/>
              </w:tabs>
            </w:pPr>
            <w:r>
              <w:t>ASK Apprenticeships presentation</w:t>
            </w:r>
          </w:p>
        </w:tc>
        <w:tc>
          <w:tcPr>
            <w:tcW w:w="3626" w:type="dxa"/>
          </w:tcPr>
          <w:p w:rsidR="00787210" w:rsidRDefault="00787210" w:rsidP="006928DD">
            <w:pPr>
              <w:tabs>
                <w:tab w:val="center" w:pos="5386"/>
                <w:tab w:val="left" w:pos="6540"/>
              </w:tabs>
            </w:pPr>
            <w:r>
              <w:t>Opportunity to understand how to find an apprenticeship, the different levels, range of roles available and how to search and apply.</w:t>
            </w:r>
          </w:p>
        </w:tc>
        <w:tc>
          <w:tcPr>
            <w:tcW w:w="1884" w:type="dxa"/>
          </w:tcPr>
          <w:p w:rsidR="00787210" w:rsidRDefault="00787210" w:rsidP="006928DD">
            <w:pPr>
              <w:tabs>
                <w:tab w:val="center" w:pos="5386"/>
                <w:tab w:val="left" w:pos="6540"/>
              </w:tabs>
            </w:pPr>
            <w:r>
              <w:t>1, 7</w:t>
            </w:r>
          </w:p>
        </w:tc>
        <w:tc>
          <w:tcPr>
            <w:tcW w:w="1737" w:type="dxa"/>
          </w:tcPr>
          <w:p w:rsidR="00787210" w:rsidRDefault="00787210" w:rsidP="006928DD">
            <w:pPr>
              <w:tabs>
                <w:tab w:val="center" w:pos="5386"/>
                <w:tab w:val="left" w:pos="6540"/>
              </w:tabs>
            </w:pPr>
            <w:r>
              <w:t>January 2023</w:t>
            </w:r>
          </w:p>
        </w:tc>
      </w:tr>
      <w:tr w:rsidR="005E4986" w:rsidTr="00787210">
        <w:trPr>
          <w:trHeight w:val="689"/>
        </w:trPr>
        <w:tc>
          <w:tcPr>
            <w:tcW w:w="3766" w:type="dxa"/>
          </w:tcPr>
          <w:p w:rsidR="005E4986" w:rsidRDefault="000150F1" w:rsidP="006928DD">
            <w:pPr>
              <w:tabs>
                <w:tab w:val="center" w:pos="5386"/>
                <w:tab w:val="left" w:pos="6540"/>
              </w:tabs>
            </w:pPr>
            <w:r>
              <w:t>NHS350+ presentation and workshop</w:t>
            </w:r>
          </w:p>
        </w:tc>
        <w:tc>
          <w:tcPr>
            <w:tcW w:w="3626" w:type="dxa"/>
          </w:tcPr>
          <w:p w:rsidR="005E4986" w:rsidRDefault="000150F1" w:rsidP="006928DD">
            <w:pPr>
              <w:tabs>
                <w:tab w:val="center" w:pos="5386"/>
                <w:tab w:val="left" w:pos="6540"/>
              </w:tabs>
            </w:pPr>
            <w:r>
              <w:t>Information on the 350+ careers the NHS can offer including training, qualification and development.  Details of Apprenticeships and T-Levels available. Interactive workshops.</w:t>
            </w:r>
          </w:p>
        </w:tc>
        <w:tc>
          <w:tcPr>
            <w:tcW w:w="1884" w:type="dxa"/>
          </w:tcPr>
          <w:p w:rsidR="005E4986" w:rsidRDefault="000150F1" w:rsidP="006928DD">
            <w:pPr>
              <w:tabs>
                <w:tab w:val="center" w:pos="5386"/>
                <w:tab w:val="left" w:pos="6540"/>
              </w:tabs>
            </w:pPr>
            <w:r>
              <w:t>1, 2, 3, 4, 5, 7</w:t>
            </w:r>
          </w:p>
        </w:tc>
        <w:tc>
          <w:tcPr>
            <w:tcW w:w="1737" w:type="dxa"/>
          </w:tcPr>
          <w:p w:rsidR="005E4986" w:rsidRDefault="000150F1" w:rsidP="006928DD">
            <w:pPr>
              <w:tabs>
                <w:tab w:val="center" w:pos="5386"/>
                <w:tab w:val="left" w:pos="6540"/>
              </w:tabs>
            </w:pPr>
            <w:r>
              <w:t>March 2023</w:t>
            </w:r>
          </w:p>
        </w:tc>
      </w:tr>
    </w:tbl>
    <w:p w:rsidR="000150F1" w:rsidRDefault="000150F1" w:rsidP="000251FE">
      <w:pPr>
        <w:tabs>
          <w:tab w:val="center" w:pos="5386"/>
          <w:tab w:val="left" w:pos="6540"/>
        </w:tabs>
        <w:jc w:val="center"/>
        <w:rPr>
          <w:b/>
          <w:sz w:val="24"/>
          <w:szCs w:val="24"/>
        </w:rPr>
      </w:pPr>
    </w:p>
    <w:p w:rsidR="009308E2" w:rsidRPr="00FF0F24" w:rsidRDefault="009308E2" w:rsidP="000251FE">
      <w:pPr>
        <w:tabs>
          <w:tab w:val="center" w:pos="5386"/>
          <w:tab w:val="left" w:pos="6540"/>
        </w:tabs>
        <w:jc w:val="center"/>
        <w:rPr>
          <w:b/>
          <w:sz w:val="24"/>
          <w:szCs w:val="24"/>
        </w:rPr>
      </w:pPr>
      <w:r w:rsidRPr="00FF0F24">
        <w:rPr>
          <w:b/>
          <w:sz w:val="24"/>
          <w:szCs w:val="24"/>
        </w:rPr>
        <w:t>Career posters to look at different pathways and link the Curriculum to Careers in all are</w:t>
      </w:r>
      <w:r w:rsidR="00FF0F24" w:rsidRPr="00FF0F24">
        <w:rPr>
          <w:b/>
          <w:sz w:val="24"/>
          <w:szCs w:val="24"/>
        </w:rPr>
        <w:t>as.</w:t>
      </w:r>
    </w:p>
    <w:sectPr w:rsidR="009308E2" w:rsidRPr="00FF0F24" w:rsidSect="00E61657">
      <w:headerReference w:type="default" r:id="rId7"/>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657" w:rsidRDefault="00E61657" w:rsidP="00E61657">
      <w:pPr>
        <w:spacing w:after="0" w:line="240" w:lineRule="auto"/>
      </w:pPr>
      <w:r>
        <w:separator/>
      </w:r>
    </w:p>
  </w:endnote>
  <w:endnote w:type="continuationSeparator" w:id="0">
    <w:p w:rsidR="00E61657" w:rsidRDefault="00E61657" w:rsidP="00E6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657" w:rsidRDefault="00E61657" w:rsidP="00E61657">
      <w:pPr>
        <w:spacing w:after="0" w:line="240" w:lineRule="auto"/>
      </w:pPr>
      <w:r>
        <w:separator/>
      </w:r>
    </w:p>
  </w:footnote>
  <w:footnote w:type="continuationSeparator" w:id="0">
    <w:p w:rsidR="00E61657" w:rsidRDefault="00E61657" w:rsidP="00E6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47" w:rsidRDefault="00E61657" w:rsidP="00E61657">
    <w:pPr>
      <w:pStyle w:val="Header"/>
      <w:jc w:val="center"/>
      <w:rPr>
        <w:b/>
        <w:sz w:val="36"/>
        <w:szCs w:val="36"/>
      </w:rPr>
    </w:pPr>
    <w:r w:rsidRPr="007A2A40">
      <w:rPr>
        <w:rFonts w:ascii="Comic Sans MS" w:hAnsi="Comic Sans MS"/>
        <w:b/>
        <w:noProof/>
        <w:sz w:val="40"/>
        <w:szCs w:val="40"/>
        <w:lang w:eastAsia="en-GB"/>
      </w:rPr>
      <w:drawing>
        <wp:anchor distT="0" distB="0" distL="114300" distR="114300" simplePos="0" relativeHeight="251659264" behindDoc="1" locked="0" layoutInCell="1" allowOverlap="1" wp14:anchorId="70BCFC4D" wp14:editId="1D281B59">
          <wp:simplePos x="0" y="0"/>
          <wp:positionH relativeFrom="column">
            <wp:posOffset>2755265</wp:posOffset>
          </wp:positionH>
          <wp:positionV relativeFrom="paragraph">
            <wp:posOffset>-316865</wp:posOffset>
          </wp:positionV>
          <wp:extent cx="913130" cy="838200"/>
          <wp:effectExtent l="0" t="0" r="1270" b="0"/>
          <wp:wrapTight wrapText="bothSides">
            <wp:wrapPolygon edited="0">
              <wp:start x="0" y="0"/>
              <wp:lineTo x="0" y="21109"/>
              <wp:lineTo x="21179" y="21109"/>
              <wp:lineTo x="21179" y="0"/>
              <wp:lineTo x="0" y="0"/>
            </wp:wrapPolygon>
          </wp:wrapTight>
          <wp:docPr id="1" name="Picture 1" descr="Z:\Admin\Logo's\Green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s\Greenwoo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1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sidR="00494747">
      <w:rPr>
        <w:b/>
        <w:sz w:val="36"/>
        <w:szCs w:val="36"/>
      </w:rPr>
      <w:t xml:space="preserve">                                     </w:t>
    </w:r>
  </w:p>
  <w:p w:rsidR="00494747" w:rsidRDefault="00494747" w:rsidP="00E61657">
    <w:pPr>
      <w:pStyle w:val="Header"/>
      <w:jc w:val="center"/>
      <w:rPr>
        <w:b/>
        <w:sz w:val="36"/>
        <w:szCs w:val="36"/>
      </w:rPr>
    </w:pPr>
  </w:p>
  <w:p w:rsidR="00E61657" w:rsidRPr="00494747" w:rsidRDefault="00E61657" w:rsidP="00E61657">
    <w:pPr>
      <w:pStyle w:val="Header"/>
      <w:jc w:val="center"/>
      <w:rPr>
        <w:b/>
        <w:sz w:val="36"/>
        <w:szCs w:val="36"/>
        <w:u w:val="single"/>
      </w:rPr>
    </w:pPr>
    <w:r w:rsidRPr="00494747">
      <w:rPr>
        <w:b/>
        <w:sz w:val="36"/>
        <w:szCs w:val="36"/>
        <w:u w:val="single"/>
      </w:rPr>
      <w:t xml:space="preserve">Careers Programme 2022/3         </w:t>
    </w:r>
  </w:p>
  <w:p w:rsidR="00E61657" w:rsidRDefault="00E61657" w:rsidP="00E61657">
    <w:pPr>
      <w:pStyle w:val="Header"/>
      <w:jc w:val="center"/>
      <w:rPr>
        <w:b/>
        <w:sz w:val="28"/>
        <w:szCs w:val="28"/>
      </w:rPr>
    </w:pPr>
    <w:r>
      <w:rPr>
        <w:b/>
        <w:sz w:val="28"/>
        <w:szCs w:val="28"/>
      </w:rPr>
      <w:t xml:space="preserve">        </w:t>
    </w:r>
  </w:p>
  <w:p w:rsidR="007706A0" w:rsidRDefault="007706A0" w:rsidP="00E6165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770"/>
    <w:multiLevelType w:val="hybridMultilevel"/>
    <w:tmpl w:val="5FBC3E9E"/>
    <w:lvl w:ilvl="0" w:tplc="9E640640">
      <w:start w:val="1"/>
      <w:numFmt w:val="bullet"/>
      <w:lvlText w:val="•"/>
      <w:lvlJc w:val="left"/>
      <w:pPr>
        <w:tabs>
          <w:tab w:val="num" w:pos="720"/>
        </w:tabs>
        <w:ind w:left="720" w:hanging="360"/>
      </w:pPr>
      <w:rPr>
        <w:rFonts w:ascii="Arial" w:hAnsi="Arial" w:hint="default"/>
      </w:rPr>
    </w:lvl>
    <w:lvl w:ilvl="1" w:tplc="072C8B64" w:tentative="1">
      <w:start w:val="1"/>
      <w:numFmt w:val="bullet"/>
      <w:lvlText w:val="•"/>
      <w:lvlJc w:val="left"/>
      <w:pPr>
        <w:tabs>
          <w:tab w:val="num" w:pos="1440"/>
        </w:tabs>
        <w:ind w:left="1440" w:hanging="360"/>
      </w:pPr>
      <w:rPr>
        <w:rFonts w:ascii="Arial" w:hAnsi="Arial" w:hint="default"/>
      </w:rPr>
    </w:lvl>
    <w:lvl w:ilvl="2" w:tplc="EED27216" w:tentative="1">
      <w:start w:val="1"/>
      <w:numFmt w:val="bullet"/>
      <w:lvlText w:val="•"/>
      <w:lvlJc w:val="left"/>
      <w:pPr>
        <w:tabs>
          <w:tab w:val="num" w:pos="2160"/>
        </w:tabs>
        <w:ind w:left="2160" w:hanging="360"/>
      </w:pPr>
      <w:rPr>
        <w:rFonts w:ascii="Arial" w:hAnsi="Arial" w:hint="default"/>
      </w:rPr>
    </w:lvl>
    <w:lvl w:ilvl="3" w:tplc="26588308" w:tentative="1">
      <w:start w:val="1"/>
      <w:numFmt w:val="bullet"/>
      <w:lvlText w:val="•"/>
      <w:lvlJc w:val="left"/>
      <w:pPr>
        <w:tabs>
          <w:tab w:val="num" w:pos="2880"/>
        </w:tabs>
        <w:ind w:left="2880" w:hanging="360"/>
      </w:pPr>
      <w:rPr>
        <w:rFonts w:ascii="Arial" w:hAnsi="Arial" w:hint="default"/>
      </w:rPr>
    </w:lvl>
    <w:lvl w:ilvl="4" w:tplc="51BE69F4" w:tentative="1">
      <w:start w:val="1"/>
      <w:numFmt w:val="bullet"/>
      <w:lvlText w:val="•"/>
      <w:lvlJc w:val="left"/>
      <w:pPr>
        <w:tabs>
          <w:tab w:val="num" w:pos="3600"/>
        </w:tabs>
        <w:ind w:left="3600" w:hanging="360"/>
      </w:pPr>
      <w:rPr>
        <w:rFonts w:ascii="Arial" w:hAnsi="Arial" w:hint="default"/>
      </w:rPr>
    </w:lvl>
    <w:lvl w:ilvl="5" w:tplc="1206F3DC" w:tentative="1">
      <w:start w:val="1"/>
      <w:numFmt w:val="bullet"/>
      <w:lvlText w:val="•"/>
      <w:lvlJc w:val="left"/>
      <w:pPr>
        <w:tabs>
          <w:tab w:val="num" w:pos="4320"/>
        </w:tabs>
        <w:ind w:left="4320" w:hanging="360"/>
      </w:pPr>
      <w:rPr>
        <w:rFonts w:ascii="Arial" w:hAnsi="Arial" w:hint="default"/>
      </w:rPr>
    </w:lvl>
    <w:lvl w:ilvl="6" w:tplc="D430EEFC" w:tentative="1">
      <w:start w:val="1"/>
      <w:numFmt w:val="bullet"/>
      <w:lvlText w:val="•"/>
      <w:lvlJc w:val="left"/>
      <w:pPr>
        <w:tabs>
          <w:tab w:val="num" w:pos="5040"/>
        </w:tabs>
        <w:ind w:left="5040" w:hanging="360"/>
      </w:pPr>
      <w:rPr>
        <w:rFonts w:ascii="Arial" w:hAnsi="Arial" w:hint="default"/>
      </w:rPr>
    </w:lvl>
    <w:lvl w:ilvl="7" w:tplc="FA484EC4" w:tentative="1">
      <w:start w:val="1"/>
      <w:numFmt w:val="bullet"/>
      <w:lvlText w:val="•"/>
      <w:lvlJc w:val="left"/>
      <w:pPr>
        <w:tabs>
          <w:tab w:val="num" w:pos="5760"/>
        </w:tabs>
        <w:ind w:left="5760" w:hanging="360"/>
      </w:pPr>
      <w:rPr>
        <w:rFonts w:ascii="Arial" w:hAnsi="Arial" w:hint="default"/>
      </w:rPr>
    </w:lvl>
    <w:lvl w:ilvl="8" w:tplc="1D3861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D61769"/>
    <w:multiLevelType w:val="hybridMultilevel"/>
    <w:tmpl w:val="90361138"/>
    <w:lvl w:ilvl="0" w:tplc="E6A837C8">
      <w:start w:val="1"/>
      <w:numFmt w:val="bullet"/>
      <w:lvlText w:val="-"/>
      <w:lvlJc w:val="left"/>
      <w:pPr>
        <w:tabs>
          <w:tab w:val="num" w:pos="720"/>
        </w:tabs>
        <w:ind w:left="720" w:hanging="360"/>
      </w:pPr>
      <w:rPr>
        <w:rFonts w:ascii="Times New Roman" w:hAnsi="Times New Roman" w:hint="default"/>
      </w:rPr>
    </w:lvl>
    <w:lvl w:ilvl="1" w:tplc="7082989C" w:tentative="1">
      <w:start w:val="1"/>
      <w:numFmt w:val="bullet"/>
      <w:lvlText w:val="-"/>
      <w:lvlJc w:val="left"/>
      <w:pPr>
        <w:tabs>
          <w:tab w:val="num" w:pos="1440"/>
        </w:tabs>
        <w:ind w:left="1440" w:hanging="360"/>
      </w:pPr>
      <w:rPr>
        <w:rFonts w:ascii="Times New Roman" w:hAnsi="Times New Roman" w:hint="default"/>
      </w:rPr>
    </w:lvl>
    <w:lvl w:ilvl="2" w:tplc="08BED3CC" w:tentative="1">
      <w:start w:val="1"/>
      <w:numFmt w:val="bullet"/>
      <w:lvlText w:val="-"/>
      <w:lvlJc w:val="left"/>
      <w:pPr>
        <w:tabs>
          <w:tab w:val="num" w:pos="2160"/>
        </w:tabs>
        <w:ind w:left="2160" w:hanging="360"/>
      </w:pPr>
      <w:rPr>
        <w:rFonts w:ascii="Times New Roman" w:hAnsi="Times New Roman" w:hint="default"/>
      </w:rPr>
    </w:lvl>
    <w:lvl w:ilvl="3" w:tplc="C49296EE" w:tentative="1">
      <w:start w:val="1"/>
      <w:numFmt w:val="bullet"/>
      <w:lvlText w:val="-"/>
      <w:lvlJc w:val="left"/>
      <w:pPr>
        <w:tabs>
          <w:tab w:val="num" w:pos="2880"/>
        </w:tabs>
        <w:ind w:left="2880" w:hanging="360"/>
      </w:pPr>
      <w:rPr>
        <w:rFonts w:ascii="Times New Roman" w:hAnsi="Times New Roman" w:hint="default"/>
      </w:rPr>
    </w:lvl>
    <w:lvl w:ilvl="4" w:tplc="B952F374" w:tentative="1">
      <w:start w:val="1"/>
      <w:numFmt w:val="bullet"/>
      <w:lvlText w:val="-"/>
      <w:lvlJc w:val="left"/>
      <w:pPr>
        <w:tabs>
          <w:tab w:val="num" w:pos="3600"/>
        </w:tabs>
        <w:ind w:left="3600" w:hanging="360"/>
      </w:pPr>
      <w:rPr>
        <w:rFonts w:ascii="Times New Roman" w:hAnsi="Times New Roman" w:hint="default"/>
      </w:rPr>
    </w:lvl>
    <w:lvl w:ilvl="5" w:tplc="5784E6AA" w:tentative="1">
      <w:start w:val="1"/>
      <w:numFmt w:val="bullet"/>
      <w:lvlText w:val="-"/>
      <w:lvlJc w:val="left"/>
      <w:pPr>
        <w:tabs>
          <w:tab w:val="num" w:pos="4320"/>
        </w:tabs>
        <w:ind w:left="4320" w:hanging="360"/>
      </w:pPr>
      <w:rPr>
        <w:rFonts w:ascii="Times New Roman" w:hAnsi="Times New Roman" w:hint="default"/>
      </w:rPr>
    </w:lvl>
    <w:lvl w:ilvl="6" w:tplc="9790F688" w:tentative="1">
      <w:start w:val="1"/>
      <w:numFmt w:val="bullet"/>
      <w:lvlText w:val="-"/>
      <w:lvlJc w:val="left"/>
      <w:pPr>
        <w:tabs>
          <w:tab w:val="num" w:pos="5040"/>
        </w:tabs>
        <w:ind w:left="5040" w:hanging="360"/>
      </w:pPr>
      <w:rPr>
        <w:rFonts w:ascii="Times New Roman" w:hAnsi="Times New Roman" w:hint="default"/>
      </w:rPr>
    </w:lvl>
    <w:lvl w:ilvl="7" w:tplc="44F01FF0" w:tentative="1">
      <w:start w:val="1"/>
      <w:numFmt w:val="bullet"/>
      <w:lvlText w:val="-"/>
      <w:lvlJc w:val="left"/>
      <w:pPr>
        <w:tabs>
          <w:tab w:val="num" w:pos="5760"/>
        </w:tabs>
        <w:ind w:left="5760" w:hanging="360"/>
      </w:pPr>
      <w:rPr>
        <w:rFonts w:ascii="Times New Roman" w:hAnsi="Times New Roman" w:hint="default"/>
      </w:rPr>
    </w:lvl>
    <w:lvl w:ilvl="8" w:tplc="A0FA2DA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57"/>
    <w:rsid w:val="000150F1"/>
    <w:rsid w:val="000251FE"/>
    <w:rsid w:val="0019745C"/>
    <w:rsid w:val="002B5F45"/>
    <w:rsid w:val="0045337C"/>
    <w:rsid w:val="00494747"/>
    <w:rsid w:val="004F29E0"/>
    <w:rsid w:val="005E4986"/>
    <w:rsid w:val="006E6BA1"/>
    <w:rsid w:val="007706A0"/>
    <w:rsid w:val="00787210"/>
    <w:rsid w:val="00794DF2"/>
    <w:rsid w:val="007C473C"/>
    <w:rsid w:val="008517B1"/>
    <w:rsid w:val="00907B62"/>
    <w:rsid w:val="009308E2"/>
    <w:rsid w:val="00B02BD7"/>
    <w:rsid w:val="00BF4D5F"/>
    <w:rsid w:val="00BF5FBE"/>
    <w:rsid w:val="00C77488"/>
    <w:rsid w:val="00C80D96"/>
    <w:rsid w:val="00E61657"/>
    <w:rsid w:val="00E85F2B"/>
    <w:rsid w:val="00F1621A"/>
    <w:rsid w:val="00FF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28FA"/>
  <w15:chartTrackingRefBased/>
  <w15:docId w15:val="{1D5E9D4B-0AD7-4FB0-B6F0-06820753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57"/>
  </w:style>
  <w:style w:type="paragraph" w:styleId="Footer">
    <w:name w:val="footer"/>
    <w:basedOn w:val="Normal"/>
    <w:link w:val="FooterChar"/>
    <w:uiPriority w:val="99"/>
    <w:unhideWhenUsed/>
    <w:rsid w:val="00E61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57"/>
  </w:style>
  <w:style w:type="paragraph" w:styleId="ListParagraph">
    <w:name w:val="List Paragraph"/>
    <w:basedOn w:val="Normal"/>
    <w:uiPriority w:val="34"/>
    <w:qFormat/>
    <w:rsid w:val="00F1621A"/>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17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3845">
          <w:marLeft w:val="274"/>
          <w:marRight w:val="0"/>
          <w:marTop w:val="0"/>
          <w:marBottom w:val="0"/>
          <w:divBdr>
            <w:top w:val="none" w:sz="0" w:space="0" w:color="auto"/>
            <w:left w:val="none" w:sz="0" w:space="0" w:color="auto"/>
            <w:bottom w:val="none" w:sz="0" w:space="0" w:color="auto"/>
            <w:right w:val="none" w:sz="0" w:space="0" w:color="auto"/>
          </w:divBdr>
        </w:div>
        <w:div w:id="1689940926">
          <w:marLeft w:val="274"/>
          <w:marRight w:val="0"/>
          <w:marTop w:val="0"/>
          <w:marBottom w:val="0"/>
          <w:divBdr>
            <w:top w:val="none" w:sz="0" w:space="0" w:color="auto"/>
            <w:left w:val="none" w:sz="0" w:space="0" w:color="auto"/>
            <w:bottom w:val="none" w:sz="0" w:space="0" w:color="auto"/>
            <w:right w:val="none" w:sz="0" w:space="0" w:color="auto"/>
          </w:divBdr>
        </w:div>
        <w:div w:id="1383091172">
          <w:marLeft w:val="274"/>
          <w:marRight w:val="0"/>
          <w:marTop w:val="0"/>
          <w:marBottom w:val="0"/>
          <w:divBdr>
            <w:top w:val="none" w:sz="0" w:space="0" w:color="auto"/>
            <w:left w:val="none" w:sz="0" w:space="0" w:color="auto"/>
            <w:bottom w:val="none" w:sz="0" w:space="0" w:color="auto"/>
            <w:right w:val="none" w:sz="0" w:space="0" w:color="auto"/>
          </w:divBdr>
        </w:div>
        <w:div w:id="495805940">
          <w:marLeft w:val="274"/>
          <w:marRight w:val="0"/>
          <w:marTop w:val="0"/>
          <w:marBottom w:val="0"/>
          <w:divBdr>
            <w:top w:val="none" w:sz="0" w:space="0" w:color="auto"/>
            <w:left w:val="none" w:sz="0" w:space="0" w:color="auto"/>
            <w:bottom w:val="none" w:sz="0" w:space="0" w:color="auto"/>
            <w:right w:val="none" w:sz="0" w:space="0" w:color="auto"/>
          </w:divBdr>
        </w:div>
        <w:div w:id="193230445">
          <w:marLeft w:val="274"/>
          <w:marRight w:val="0"/>
          <w:marTop w:val="0"/>
          <w:marBottom w:val="0"/>
          <w:divBdr>
            <w:top w:val="none" w:sz="0" w:space="0" w:color="auto"/>
            <w:left w:val="none" w:sz="0" w:space="0" w:color="auto"/>
            <w:bottom w:val="none" w:sz="0" w:space="0" w:color="auto"/>
            <w:right w:val="none" w:sz="0" w:space="0" w:color="auto"/>
          </w:divBdr>
        </w:div>
        <w:div w:id="761994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Greenwood School</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Richardson</dc:creator>
  <cp:keywords/>
  <dc:description/>
  <cp:lastModifiedBy>C Richardson</cp:lastModifiedBy>
  <cp:revision>1</cp:revision>
  <cp:lastPrinted>2022-12-12T15:01:00Z</cp:lastPrinted>
  <dcterms:created xsi:type="dcterms:W3CDTF">2022-12-12T09:48:00Z</dcterms:created>
  <dcterms:modified xsi:type="dcterms:W3CDTF">2022-12-12T16:18:00Z</dcterms:modified>
</cp:coreProperties>
</file>